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32F3B0" w14:textId="4FFEF617" w:rsidR="004B7DF8" w:rsidRDefault="004B7DF8" w:rsidP="004B7DF8">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102-e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200</w:t>
      </w:r>
      <w:r w:rsidR="00E94D8F">
        <w:rPr>
          <w:rFonts w:ascii="Arial" w:hAnsi="Arial" w:cs="Arial"/>
          <w:b/>
          <w:bCs/>
        </w:rPr>
        <w:t>6521</w:t>
      </w:r>
    </w:p>
    <w:p w14:paraId="0CBB7371" w14:textId="77777777" w:rsidR="004B7DF8" w:rsidRPr="00210D4C" w:rsidRDefault="004B7DF8" w:rsidP="004B7DF8">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August 17</w:t>
      </w:r>
      <w:r w:rsidRPr="00133AE5">
        <w:rPr>
          <w:rFonts w:ascii="Arial" w:eastAsia="MS Mincho" w:hAnsi="Arial" w:cs="Arial"/>
          <w:b/>
          <w:bCs/>
          <w:vertAlign w:val="superscript"/>
          <w:lang w:eastAsia="ja-JP"/>
        </w:rPr>
        <w:t>th</w:t>
      </w:r>
      <w:r>
        <w:rPr>
          <w:rFonts w:ascii="Arial" w:eastAsia="MS Mincho" w:hAnsi="Arial" w:cs="Arial"/>
          <w:b/>
          <w:bCs/>
          <w:lang w:eastAsia="ja-JP"/>
        </w:rPr>
        <w:t xml:space="preserve"> </w:t>
      </w:r>
      <w:r w:rsidRPr="00435F1E">
        <w:rPr>
          <w:rFonts w:ascii="Arial" w:eastAsia="MS Mincho" w:hAnsi="Arial" w:cs="Arial"/>
          <w:b/>
          <w:bCs/>
          <w:lang w:eastAsia="ja-JP"/>
        </w:rPr>
        <w:t>–</w:t>
      </w:r>
      <w:r>
        <w:rPr>
          <w:rFonts w:ascii="Arial" w:eastAsia="MS Mincho" w:hAnsi="Arial" w:cs="Arial"/>
          <w:b/>
          <w:bCs/>
          <w:lang w:eastAsia="ja-JP"/>
        </w:rPr>
        <w:t xml:space="preserve"> 28</w:t>
      </w:r>
      <w:r w:rsidRPr="00133AE5">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20</w:t>
      </w:r>
    </w:p>
    <w:p w14:paraId="49C683B7" w14:textId="77777777" w:rsidR="00136C56" w:rsidRPr="00A6576F" w:rsidRDefault="00136C56" w:rsidP="00136C56">
      <w:pPr>
        <w:pStyle w:val="CRCoverPage"/>
        <w:outlineLvl w:val="0"/>
        <w:rPr>
          <w:rFonts w:ascii="Times New Roman" w:hAnsi="Times New Roman"/>
          <w:b/>
          <w:sz w:val="24"/>
          <w:lang w:val="en-US"/>
        </w:rPr>
      </w:pPr>
    </w:p>
    <w:p w14:paraId="5FB7E722" w14:textId="7EC2C27A" w:rsidR="00E90E49" w:rsidRPr="00764EBC" w:rsidRDefault="00E90E49" w:rsidP="00311702">
      <w:pPr>
        <w:pStyle w:val="3GPPHeader"/>
      </w:pPr>
      <w:r w:rsidRPr="00764EBC">
        <w:t>Agenda Item:</w:t>
      </w:r>
      <w:r w:rsidRPr="00764EBC">
        <w:tab/>
      </w:r>
      <w:r w:rsidR="004063E9">
        <w:t>8</w:t>
      </w:r>
      <w:r w:rsidR="0059035F">
        <w:t>.</w:t>
      </w:r>
      <w:r w:rsidR="004B7DF8">
        <w:t>4.</w:t>
      </w:r>
      <w:r w:rsidR="00A23156">
        <w:t>3</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18CC80A1" w:rsidR="00531215" w:rsidRPr="00764EBC" w:rsidRDefault="003D3C45" w:rsidP="00311702">
      <w:pPr>
        <w:pStyle w:val="3GPPHeader"/>
      </w:pPr>
      <w:r w:rsidRPr="00764EBC">
        <w:t>Title:</w:t>
      </w:r>
      <w:r w:rsidR="00E90E49" w:rsidRPr="00764EBC">
        <w:tab/>
      </w:r>
      <w:r w:rsidR="004063E9">
        <w:t>On HARQ Enhancement</w:t>
      </w:r>
      <w:r w:rsidR="009C0798">
        <w:t>s</w:t>
      </w:r>
      <w:r w:rsidR="004063E9">
        <w:t xml:space="preserve"> for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7656BD8F" w14:textId="6FA0756F" w:rsidR="001E7281" w:rsidRDefault="004063E9" w:rsidP="00B42AE4">
      <w:pPr>
        <w:jc w:val="both"/>
      </w:pPr>
      <w:r>
        <w:t xml:space="preserve">One of the RAN1-lead objectives in the </w:t>
      </w:r>
      <w:r w:rsidR="009C0798">
        <w:t xml:space="preserve">NTN </w:t>
      </w:r>
      <w:r>
        <w:t xml:space="preserve">WID </w:t>
      </w:r>
      <w:r>
        <w:fldChar w:fldCharType="begin"/>
      </w:r>
      <w:r>
        <w:instrText xml:space="preserve"> REF _Ref30442809 \r \h </w:instrText>
      </w:r>
      <w:r>
        <w:fldChar w:fldCharType="separate"/>
      </w:r>
      <w:r w:rsidR="00EF4ADF">
        <w:t>[1]</w:t>
      </w:r>
      <w:r>
        <w:fldChar w:fldCharType="end"/>
      </w:r>
      <w:r w:rsidR="00EF4ADF">
        <w:t xml:space="preserve">, </w:t>
      </w:r>
      <w:r w:rsidR="00EF4ADF">
        <w:fldChar w:fldCharType="begin"/>
      </w:r>
      <w:r w:rsidR="00EF4ADF">
        <w:instrText xml:space="preserve"> REF _Ref46861923 \r \h </w:instrText>
      </w:r>
      <w:r w:rsidR="00EF4ADF">
        <w:fldChar w:fldCharType="separate"/>
      </w:r>
      <w:r w:rsidR="00EF4ADF">
        <w:t>[2]</w:t>
      </w:r>
      <w:r w:rsidR="00EF4ADF">
        <w:fldChar w:fldCharType="end"/>
      </w:r>
      <w:r>
        <w:t xml:space="preserve"> is HARQ enhancements for NTN. </w:t>
      </w:r>
      <w:r w:rsidR="009C0798">
        <w:t>Some delay-tolerant re-transmission mechanisms have been identified during the NR NTN study item phase</w:t>
      </w:r>
      <w:r w:rsidR="00EF4ADF">
        <w:t xml:space="preserve"> </w:t>
      </w:r>
      <w:r w:rsidR="00EF4ADF">
        <w:fldChar w:fldCharType="begin"/>
      </w:r>
      <w:r w:rsidR="00EF4ADF">
        <w:instrText xml:space="preserve"> REF _Ref46861948 \r \h </w:instrText>
      </w:r>
      <w:r w:rsidR="00EF4ADF">
        <w:fldChar w:fldCharType="separate"/>
      </w:r>
      <w:r w:rsidR="00EF4ADF">
        <w:t>[3]</w:t>
      </w:r>
      <w:r w:rsidR="00EF4ADF">
        <w:fldChar w:fldCharType="end"/>
      </w:r>
      <w:r w:rsidR="009C0798">
        <w:t xml:space="preserve">. </w:t>
      </w:r>
    </w:p>
    <w:p w14:paraId="30672A21" w14:textId="77777777" w:rsidR="00EC0D2F" w:rsidRPr="00E75532" w:rsidRDefault="00EC0D2F" w:rsidP="00416D56">
      <w:pPr>
        <w:jc w:val="both"/>
        <w:rPr>
          <w:szCs w:val="20"/>
        </w:rPr>
      </w:pPr>
    </w:p>
    <w:p w14:paraId="05E5CF06" w14:textId="45315D7A"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 the two topics of HARQ enhancements for NTN: enabling/disabling of HARQ feedback and number of HARQ processes</w:t>
      </w:r>
      <w:r>
        <w:rPr>
          <w:szCs w:val="20"/>
        </w:rPr>
        <w:t xml:space="preserve">. </w:t>
      </w:r>
    </w:p>
    <w:p w14:paraId="407F451F" w14:textId="4770A02B" w:rsidR="00416D56" w:rsidRDefault="00EA5A5B" w:rsidP="00416D56">
      <w:pPr>
        <w:pStyle w:val="Heading1"/>
      </w:pPr>
      <w:r>
        <w:t>Discussion</w:t>
      </w:r>
    </w:p>
    <w:p w14:paraId="6043317A" w14:textId="40A780F6" w:rsidR="004063E9" w:rsidRDefault="004063E9" w:rsidP="009970CC">
      <w:pPr>
        <w:pStyle w:val="Heading2"/>
        <w:jc w:val="both"/>
      </w:pPr>
      <w:r w:rsidRPr="00BA3F75">
        <w:t>Enabling/disabling of HARQ feedback</w:t>
      </w:r>
    </w:p>
    <w:p w14:paraId="726815CD" w14:textId="5749E3D6" w:rsidR="009970CC" w:rsidRDefault="009970CC" w:rsidP="009970CC">
      <w:pPr>
        <w:jc w:val="both"/>
      </w:pPr>
      <w:r w:rsidRPr="00F90B01">
        <w:t xml:space="preserve">It was agreed </w:t>
      </w:r>
      <w:r w:rsidR="00CA253C">
        <w:fldChar w:fldCharType="begin"/>
      </w:r>
      <w:r w:rsidR="00CA253C">
        <w:instrText xml:space="preserve"> REF _Ref30520240 \r \h </w:instrText>
      </w:r>
      <w:r w:rsidR="00CA253C">
        <w:fldChar w:fldCharType="separate"/>
      </w:r>
      <w:r w:rsidR="00EF4ADF">
        <w:t>[4]</w:t>
      </w:r>
      <w:r w:rsidR="00CA253C">
        <w:fldChar w:fldCharType="end"/>
      </w:r>
      <w:r>
        <w:t xml:space="preserve"> </w:t>
      </w:r>
      <w:r w:rsidRPr="00F90B01">
        <w:t xml:space="preserve">that </w:t>
      </w:r>
      <w:r>
        <w:t>t</w:t>
      </w:r>
      <w:r w:rsidRPr="00F90B01">
        <w:t xml:space="preserve">he enabling/disabling of HARQ feedback </w:t>
      </w:r>
      <w:r>
        <w:t>is</w:t>
      </w:r>
      <w:r w:rsidRPr="00F90B01">
        <w:t xml:space="preserve"> configurable on a per UE and per HARQ process basis</w:t>
      </w:r>
      <w:r>
        <w:t xml:space="preserve">. This implies that the enabling/disabling HARQ feedback per HARQ process can be achieved via RRC (re)configuration. For example, RRC configures some HARQ process </w:t>
      </w:r>
      <w:r w:rsidR="001C72C0">
        <w:t>number</w:t>
      </w:r>
      <w:r>
        <w:t xml:space="preserve">s with HARQ feedback enabled, while other HARQ process </w:t>
      </w:r>
      <w:r w:rsidR="001C72C0">
        <w:t>number</w:t>
      </w:r>
      <w:r>
        <w:t>s with HARQ feedback disabled. The enabling</w:t>
      </w:r>
      <w:r w:rsidR="002E17B7">
        <w:t>/</w:t>
      </w:r>
      <w:r>
        <w:t xml:space="preserve">disabling </w:t>
      </w:r>
      <w:r w:rsidR="002E17B7">
        <w:t xml:space="preserve">of </w:t>
      </w:r>
      <w:r>
        <w:t xml:space="preserve">HARQ feedback is realized by MAC layer scheduling a proper HARQ process </w:t>
      </w:r>
      <w:r w:rsidR="001C72C0">
        <w:t>number</w:t>
      </w:r>
      <w:r>
        <w:t xml:space="preserve">. </w:t>
      </w:r>
    </w:p>
    <w:p w14:paraId="18144D67" w14:textId="77777777" w:rsidR="009970CC" w:rsidRDefault="009970CC" w:rsidP="009970CC">
      <w:pPr>
        <w:jc w:val="both"/>
      </w:pPr>
    </w:p>
    <w:p w14:paraId="13BB0860" w14:textId="6435C3A8" w:rsidR="009970CC" w:rsidRDefault="009970CC" w:rsidP="009970CC">
      <w:pPr>
        <w:jc w:val="both"/>
      </w:pPr>
      <w:r>
        <w:t>The semi-static associa</w:t>
      </w:r>
      <w:r w:rsidR="00CA253C">
        <w:t>tion of</w:t>
      </w:r>
      <w:r>
        <w:t xml:space="preserve"> HARQ feedback </w:t>
      </w:r>
      <w:r w:rsidR="00CA253C">
        <w:t>to</w:t>
      </w:r>
      <w:r>
        <w:t xml:space="preserve"> HARQ process </w:t>
      </w:r>
      <w:r w:rsidR="001C72C0">
        <w:t>number</w:t>
      </w:r>
      <w:r>
        <w:t xml:space="preserve"> does not always fit in dynamic conditions. For example, for data with high reliability and relaxed latency requirements, the HARQ feedback should be supported. If this type of data arrives for delivery, but no HARQ process </w:t>
      </w:r>
      <w:r w:rsidR="001C72C0">
        <w:t>number</w:t>
      </w:r>
      <w:r>
        <w:t xml:space="preserve"> with configured HARQ feedback enabled is available, then it causes a problem. Hence, it is preferred to support more flexible scheme</w:t>
      </w:r>
      <w:r w:rsidR="00CA253C">
        <w:t>s</w:t>
      </w:r>
      <w:r>
        <w:t xml:space="preserve"> to enable/disable HARQ feedback. </w:t>
      </w:r>
    </w:p>
    <w:p w14:paraId="28CA9714" w14:textId="7F12B261" w:rsidR="009970CC" w:rsidRDefault="009970CC" w:rsidP="009970CC">
      <w:pPr>
        <w:jc w:val="both"/>
      </w:pPr>
    </w:p>
    <w:p w14:paraId="777128F2" w14:textId="29765A28" w:rsidR="009C0798" w:rsidRDefault="009970CC" w:rsidP="009970CC">
      <w:pPr>
        <w:jc w:val="both"/>
      </w:pPr>
      <w:r>
        <w:t xml:space="preserve">One straightforward way is to </w:t>
      </w:r>
      <w:r w:rsidR="00CA253C">
        <w:t>add</w:t>
      </w:r>
      <w:r>
        <w:t xml:space="preserve"> a bit field in DCI to indicate whether HARQ feedback is enabled or disabled. However, this</w:t>
      </w:r>
      <w:r w:rsidR="00CA253C">
        <w:t xml:space="preserve"> approach</w:t>
      </w:r>
      <w:r>
        <w:t xml:space="preserve"> increases signaling overhead. Another way is to reuse existing fields in DCI. For example, the HARQ feedback is disabled if no PUCCH resource is provided in DCI</w:t>
      </w:r>
      <w:r w:rsidR="00CA253C">
        <w:t xml:space="preserve"> for downlink scheduling</w:t>
      </w:r>
      <w:r>
        <w:t xml:space="preserve">. </w:t>
      </w:r>
      <w:r w:rsidR="009C0798">
        <w:t>The RNTI based scheme for dynamic enabl</w:t>
      </w:r>
      <w:r w:rsidR="00EF4ADF">
        <w:t>ing</w:t>
      </w:r>
      <w:r w:rsidR="009C0798">
        <w:t>/disabl</w:t>
      </w:r>
      <w:r w:rsidR="00EF4ADF">
        <w:t>ing</w:t>
      </w:r>
      <w:r w:rsidR="009C0798">
        <w:t xml:space="preserve"> HARQ feedback can also be considered. For example, a new RNTI is used to indicate HARQ feedback is disabled, or a RNTI mask on different DCI CRC positions to indicate HARQ feedback is disabled. </w:t>
      </w:r>
    </w:p>
    <w:p w14:paraId="05221BE1" w14:textId="77777777" w:rsidR="009970CC" w:rsidRDefault="009970CC" w:rsidP="009970CC">
      <w:pPr>
        <w:jc w:val="both"/>
        <w:rPr>
          <w:b/>
          <w:i/>
          <w:u w:val="single"/>
        </w:rPr>
      </w:pPr>
    </w:p>
    <w:p w14:paraId="12ECEECD" w14:textId="19305B04" w:rsidR="009C0798" w:rsidRDefault="009C0798" w:rsidP="009C0798">
      <w:pPr>
        <w:jc w:val="both"/>
        <w:rPr>
          <w:i/>
        </w:rPr>
      </w:pPr>
      <w:r w:rsidRPr="001C381A">
        <w:rPr>
          <w:b/>
          <w:i/>
          <w:u w:val="single"/>
        </w:rPr>
        <w:t xml:space="preserve">Proposal </w:t>
      </w:r>
      <w:r>
        <w:rPr>
          <w:b/>
          <w:i/>
          <w:u w:val="single"/>
        </w:rPr>
        <w:t>1</w:t>
      </w:r>
      <w:r w:rsidRPr="001C381A">
        <w:rPr>
          <w:b/>
          <w:i/>
          <w:u w:val="single"/>
        </w:rPr>
        <w:t>:</w:t>
      </w:r>
      <w:r>
        <w:rPr>
          <w:i/>
        </w:rPr>
        <w:t xml:space="preserve"> NTN supports dynamic </w:t>
      </w:r>
      <w:r w:rsidR="00CA253C">
        <w:rPr>
          <w:i/>
        </w:rPr>
        <w:t>enabling/</w:t>
      </w:r>
      <w:r>
        <w:rPr>
          <w:i/>
        </w:rPr>
        <w:t xml:space="preserve">disabling of HARQ feedback. The HARQ feedback is disabled if HARQ process </w:t>
      </w:r>
      <w:r w:rsidR="001C72C0">
        <w:rPr>
          <w:i/>
        </w:rPr>
        <w:t>number</w:t>
      </w:r>
      <w:r>
        <w:rPr>
          <w:i/>
        </w:rPr>
        <w:t xml:space="preserve"> is configured with disabled HARQ feedback or if </w:t>
      </w:r>
      <w:r w:rsidR="002D6092">
        <w:rPr>
          <w:i/>
        </w:rPr>
        <w:t>dynamically indicated by layer-1 signaling.</w:t>
      </w:r>
    </w:p>
    <w:p w14:paraId="6F207195" w14:textId="77777777" w:rsidR="00E367E8" w:rsidRDefault="00E367E8" w:rsidP="009C0798">
      <w:pPr>
        <w:jc w:val="both"/>
        <w:rPr>
          <w:i/>
        </w:rPr>
      </w:pPr>
    </w:p>
    <w:p w14:paraId="487FF8CF" w14:textId="305B15DA" w:rsidR="004063E9" w:rsidRDefault="009C0798" w:rsidP="004063E9">
      <w:pPr>
        <w:pStyle w:val="Heading2"/>
      </w:pPr>
      <w:r>
        <w:lastRenderedPageBreak/>
        <w:t xml:space="preserve">Number of </w:t>
      </w:r>
      <w:r w:rsidR="004063E9">
        <w:t xml:space="preserve">HARQ </w:t>
      </w:r>
      <w:r>
        <w:t>processes</w:t>
      </w:r>
    </w:p>
    <w:p w14:paraId="652F126B" w14:textId="60C2C3A4" w:rsidR="009C0798" w:rsidRDefault="00CA253C" w:rsidP="009970CC">
      <w:pPr>
        <w:jc w:val="both"/>
      </w:pPr>
      <w:r>
        <w:t>T</w:t>
      </w:r>
      <w:r w:rsidR="004063E9">
        <w:t>he</w:t>
      </w:r>
      <w:r w:rsidR="00EF4ADF">
        <w:t xml:space="preserve"> maximum</w:t>
      </w:r>
      <w:r w:rsidR="004063E9">
        <w:t xml:space="preserve"> number of HARQ processes for </w:t>
      </w:r>
      <w:r>
        <w:t xml:space="preserve">NR </w:t>
      </w:r>
      <w:r w:rsidR="004063E9">
        <w:t xml:space="preserve">terrestrial network is 16. In NTN, the long </w:t>
      </w:r>
      <w:r w:rsidR="009C0798">
        <w:t>propagation delay</w:t>
      </w:r>
      <w:r w:rsidR="004063E9">
        <w:t xml:space="preserve"> has an impact on the </w:t>
      </w:r>
      <w:r w:rsidR="009C0798">
        <w:t xml:space="preserve">required </w:t>
      </w:r>
      <w:r w:rsidR="004063E9">
        <w:t xml:space="preserve">number of HARQ processes. </w:t>
      </w:r>
      <w:r w:rsidR="009970CC">
        <w:t xml:space="preserve">According to </w:t>
      </w:r>
      <w:r w:rsidR="009970CC">
        <w:fldChar w:fldCharType="begin"/>
      </w:r>
      <w:r w:rsidR="009970CC">
        <w:instrText xml:space="preserve"> REF _Ref30443551 \r \h  \* MERGEFORMAT </w:instrText>
      </w:r>
      <w:r w:rsidR="009970CC">
        <w:fldChar w:fldCharType="separate"/>
      </w:r>
      <w:r w:rsidR="00EF4ADF">
        <w:t>[5]</w:t>
      </w:r>
      <w:r w:rsidR="009970CC">
        <w:fldChar w:fldCharType="end"/>
      </w:r>
      <w:r w:rsidR="009970CC">
        <w:t>, t</w:t>
      </w:r>
      <w:r w:rsidR="004063E9">
        <w:t>he</w:t>
      </w:r>
      <w:r w:rsidR="009970CC">
        <w:t xml:space="preserve"> </w:t>
      </w:r>
      <w:r w:rsidR="009C0798">
        <w:t xml:space="preserve">respective </w:t>
      </w:r>
      <w:r w:rsidR="009970CC">
        <w:t>minimum</w:t>
      </w:r>
      <w:r w:rsidR="004063E9">
        <w:t xml:space="preserve"> required</w:t>
      </w:r>
      <w:r w:rsidR="009970CC">
        <w:t xml:space="preserve"> number of</w:t>
      </w:r>
      <w:r w:rsidR="004063E9">
        <w:t xml:space="preserve"> HARQ processes for </w:t>
      </w:r>
      <w:r w:rsidR="009970CC">
        <w:t xml:space="preserve">LEO and </w:t>
      </w:r>
      <w:r w:rsidR="004063E9">
        <w:t xml:space="preserve">GEO </w:t>
      </w:r>
      <w:r w:rsidR="009970CC">
        <w:t>is 50 and 600</w:t>
      </w:r>
      <w:r w:rsidR="009C0798">
        <w:t xml:space="preserve"> at 15 kHz sub-carrier spacing</w:t>
      </w:r>
      <w:r w:rsidR="009970CC">
        <w:t xml:space="preserve">. </w:t>
      </w:r>
      <w:r w:rsidR="009C0798">
        <w:t xml:space="preserve">To </w:t>
      </w:r>
      <w:r w:rsidR="002E17B7">
        <w:t>mitigate</w:t>
      </w:r>
      <w:r w:rsidR="009C0798">
        <w:t xml:space="preserve"> the large HARQ round trip delay, a large number of HARQ processes is</w:t>
      </w:r>
      <w:r>
        <w:t xml:space="preserve"> used</w:t>
      </w:r>
      <w:r w:rsidR="009C0798">
        <w:t xml:space="preserve">. </w:t>
      </w:r>
    </w:p>
    <w:p w14:paraId="60BBB968" w14:textId="77777777" w:rsidR="009C0798" w:rsidRDefault="009C0798" w:rsidP="009970CC">
      <w:pPr>
        <w:jc w:val="both"/>
      </w:pPr>
    </w:p>
    <w:p w14:paraId="3FDB2391" w14:textId="4AB245C2" w:rsidR="004063E9" w:rsidRDefault="009C0798" w:rsidP="009970CC">
      <w:pPr>
        <w:jc w:val="both"/>
      </w:pPr>
      <w:r>
        <w:t>One may argue that disabling HARQ feedback avoids the stop-and-wait protocol, and hence mitigates the need of increasing HARQ process number. However, the HARQ feedback disabling results in either decreased transmission reliability or decreased spectral efficiency by blind retransmissions or reduced MCS for a lower target BLER level. Hence, in our view, the HARQ feedback disabling</w:t>
      </w:r>
      <w:r w:rsidR="002E17B7">
        <w:t xml:space="preserve"> is</w:t>
      </w:r>
      <w:r>
        <w:t xml:space="preserve"> not always appli</w:t>
      </w:r>
      <w:r w:rsidR="002E17B7">
        <w:t>cable</w:t>
      </w:r>
      <w:r>
        <w:t>. The number of HARQ processes needs to be increased if HARQ feedback is enabled.</w:t>
      </w:r>
    </w:p>
    <w:p w14:paraId="72C04ABD" w14:textId="5600383C" w:rsidR="009C0798" w:rsidRDefault="009C0798" w:rsidP="009970CC">
      <w:pPr>
        <w:jc w:val="both"/>
      </w:pPr>
    </w:p>
    <w:p w14:paraId="617A2E23" w14:textId="77318D40" w:rsidR="009C0798" w:rsidRDefault="009C0798" w:rsidP="009970CC">
      <w:pPr>
        <w:jc w:val="both"/>
      </w:pPr>
      <w:r>
        <w:t xml:space="preserve">On the other hand, increasing </w:t>
      </w:r>
      <w:r w:rsidR="00CA253C">
        <w:t xml:space="preserve">the number of </w:t>
      </w:r>
      <w:r>
        <w:t>HARQ process</w:t>
      </w:r>
      <w:r w:rsidR="00CA253C">
        <w:t>es</w:t>
      </w:r>
      <w:r>
        <w:t xml:space="preserve"> </w:t>
      </w:r>
      <w:r w:rsidR="00AF31FA">
        <w:t>may</w:t>
      </w:r>
      <w:r>
        <w:t xml:space="preserve"> increase HARQ soft buffer size, which is limited by UE capability. Hence, it is preferred not to </w:t>
      </w:r>
      <w:r w:rsidR="001C72C0">
        <w:t>dramatically</w:t>
      </w:r>
      <w:r>
        <w:t xml:space="preserve"> increase</w:t>
      </w:r>
      <w:r w:rsidR="00CA253C">
        <w:t xml:space="preserve"> the number of</w:t>
      </w:r>
      <w:r>
        <w:t xml:space="preserve"> HARQ process</w:t>
      </w:r>
      <w:r w:rsidR="00CA253C">
        <w:t>es</w:t>
      </w:r>
      <w:r>
        <w:t xml:space="preserve">. As a tradeoff, we propose that the </w:t>
      </w:r>
      <w:r w:rsidR="001C72C0">
        <w:t xml:space="preserve">maximum </w:t>
      </w:r>
      <w:r>
        <w:t>number of HARQ processes</w:t>
      </w:r>
      <w:r w:rsidR="00CA253C">
        <w:t xml:space="preserve"> for NTN</w:t>
      </w:r>
      <w:r>
        <w:t xml:space="preserve"> is </w:t>
      </w:r>
      <w:r w:rsidR="00336FF4">
        <w:t>larger than 16, based on UE capability</w:t>
      </w:r>
      <w:r>
        <w:t xml:space="preserve">. </w:t>
      </w:r>
    </w:p>
    <w:p w14:paraId="18F65DC4" w14:textId="77777777" w:rsidR="004063E9" w:rsidRPr="004063E9" w:rsidRDefault="004063E9" w:rsidP="009970CC">
      <w:pPr>
        <w:jc w:val="both"/>
      </w:pPr>
    </w:p>
    <w:p w14:paraId="057D220A" w14:textId="283D5F9C" w:rsidR="004063E9" w:rsidRDefault="004063E9" w:rsidP="009970CC">
      <w:pPr>
        <w:jc w:val="both"/>
        <w:rPr>
          <w:i/>
        </w:rPr>
      </w:pPr>
      <w:r w:rsidRPr="001C381A">
        <w:rPr>
          <w:b/>
          <w:i/>
          <w:u w:val="single"/>
        </w:rPr>
        <w:t xml:space="preserve">Proposal </w:t>
      </w:r>
      <w:r w:rsidR="00EB0278">
        <w:rPr>
          <w:b/>
          <w:i/>
          <w:u w:val="single"/>
        </w:rPr>
        <w:t>2</w:t>
      </w:r>
      <w:r w:rsidRPr="001C381A">
        <w:rPr>
          <w:b/>
          <w:i/>
          <w:u w:val="single"/>
        </w:rPr>
        <w:t>:</w:t>
      </w:r>
      <w:r>
        <w:rPr>
          <w:i/>
        </w:rPr>
        <w:t xml:space="preserve"> </w:t>
      </w:r>
      <w:r w:rsidR="00336FF4" w:rsidRPr="00336FF4">
        <w:rPr>
          <w:i/>
        </w:rPr>
        <w:t>The maximum number of HARQ processes for NTN is larger than 16, based on UE capability.</w:t>
      </w:r>
    </w:p>
    <w:p w14:paraId="1E3BB458" w14:textId="77777777" w:rsidR="009970CC" w:rsidRDefault="009970CC" w:rsidP="009970CC">
      <w:pPr>
        <w:jc w:val="both"/>
        <w:rPr>
          <w:i/>
        </w:rPr>
      </w:pPr>
    </w:p>
    <w:p w14:paraId="04F86F0E" w14:textId="40BEC349" w:rsidR="00EF4ADF" w:rsidRDefault="009C0798" w:rsidP="00CA253C">
      <w:pPr>
        <w:jc w:val="both"/>
        <w:rPr>
          <w:bCs/>
          <w:iCs/>
        </w:rPr>
      </w:pPr>
      <w:r>
        <w:rPr>
          <w:bCs/>
          <w:iCs/>
        </w:rPr>
        <w:t xml:space="preserve">Even with an increased number of HARQ processes, DCI size should not be increased accordingly. This is to maintain the DCI size budget and blind decoding budget. In existing DCI formats, the HARQ process </w:t>
      </w:r>
      <w:r w:rsidR="001C72C0">
        <w:rPr>
          <w:bCs/>
          <w:iCs/>
        </w:rPr>
        <w:t xml:space="preserve">number </w:t>
      </w:r>
      <w:r>
        <w:rPr>
          <w:bCs/>
          <w:iCs/>
        </w:rPr>
        <w:t xml:space="preserve">field is of 4 bits. The same field size should be </w:t>
      </w:r>
      <w:r w:rsidR="00CA253C">
        <w:rPr>
          <w:bCs/>
          <w:iCs/>
        </w:rPr>
        <w:t>maintained</w:t>
      </w:r>
      <w:r>
        <w:rPr>
          <w:bCs/>
          <w:iCs/>
        </w:rPr>
        <w:t xml:space="preserve"> even if the number of HARQ processes is increased to 32. </w:t>
      </w:r>
      <w:r w:rsidR="00EF4ADF">
        <w:rPr>
          <w:bCs/>
          <w:iCs/>
        </w:rPr>
        <w:t xml:space="preserve">We prefer to re-interpret DCI fields to indicate up to 32 HARQ process </w:t>
      </w:r>
      <w:r w:rsidR="001C72C0">
        <w:rPr>
          <w:bCs/>
          <w:iCs/>
        </w:rPr>
        <w:t>number</w:t>
      </w:r>
      <w:r w:rsidR="00EF4ADF">
        <w:rPr>
          <w:bCs/>
          <w:iCs/>
        </w:rPr>
        <w:t xml:space="preserve">s. </w:t>
      </w:r>
      <w:r>
        <w:rPr>
          <w:bCs/>
          <w:iCs/>
        </w:rPr>
        <w:t>S</w:t>
      </w:r>
      <w:r w:rsidR="00EF4ADF">
        <w:rPr>
          <w:bCs/>
          <w:iCs/>
        </w:rPr>
        <w:t>pecifically</w:t>
      </w:r>
      <w:r>
        <w:rPr>
          <w:bCs/>
          <w:iCs/>
        </w:rPr>
        <w:t xml:space="preserve">, the existing </w:t>
      </w:r>
      <w:r w:rsidR="00EF4ADF">
        <w:rPr>
          <w:bCs/>
          <w:iCs/>
        </w:rPr>
        <w:t xml:space="preserve">4-bit </w:t>
      </w:r>
      <w:r>
        <w:rPr>
          <w:bCs/>
          <w:iCs/>
        </w:rPr>
        <w:t xml:space="preserve">HARQ process </w:t>
      </w:r>
      <w:r w:rsidR="001C72C0">
        <w:rPr>
          <w:bCs/>
          <w:iCs/>
        </w:rPr>
        <w:t>number</w:t>
      </w:r>
      <w:r>
        <w:rPr>
          <w:bCs/>
          <w:iCs/>
        </w:rPr>
        <w:t xml:space="preserve"> field</w:t>
      </w:r>
      <w:r w:rsidR="00EF4ADF">
        <w:rPr>
          <w:bCs/>
          <w:iCs/>
        </w:rPr>
        <w:t>, together another bit field in DCI,</w:t>
      </w:r>
      <w:r w:rsidR="001C72C0">
        <w:rPr>
          <w:bCs/>
          <w:iCs/>
        </w:rPr>
        <w:t xml:space="preserve"> are jointly used to indicate HARQ process number. </w:t>
      </w:r>
    </w:p>
    <w:p w14:paraId="4D6D4584" w14:textId="77777777" w:rsidR="001C72C0" w:rsidRDefault="001C72C0" w:rsidP="00CA253C">
      <w:pPr>
        <w:jc w:val="both"/>
        <w:rPr>
          <w:bCs/>
          <w:iCs/>
        </w:rPr>
      </w:pPr>
    </w:p>
    <w:p w14:paraId="1F37F0D4" w14:textId="2B4E423D" w:rsidR="009970CC" w:rsidRDefault="009C0798" w:rsidP="00CA253C">
      <w:pPr>
        <w:jc w:val="both"/>
        <w:rPr>
          <w:bCs/>
          <w:iCs/>
        </w:rPr>
      </w:pPr>
      <w:r>
        <w:rPr>
          <w:bCs/>
          <w:iCs/>
        </w:rPr>
        <w:t xml:space="preserve">One </w:t>
      </w:r>
      <w:r w:rsidR="00CA253C">
        <w:rPr>
          <w:bCs/>
          <w:iCs/>
        </w:rPr>
        <w:t xml:space="preserve">possible </w:t>
      </w:r>
      <w:r>
        <w:rPr>
          <w:bCs/>
          <w:iCs/>
        </w:rPr>
        <w:t>solution is that 1 redundancy version</w:t>
      </w:r>
      <w:r w:rsidR="00CA253C">
        <w:rPr>
          <w:bCs/>
          <w:iCs/>
        </w:rPr>
        <w:t xml:space="preserve"> (RV)</w:t>
      </w:r>
      <w:r>
        <w:rPr>
          <w:bCs/>
          <w:iCs/>
        </w:rPr>
        <w:t xml:space="preserve"> bit is used to indicate the MSB of HARQ process </w:t>
      </w:r>
      <w:r w:rsidR="001C72C0">
        <w:rPr>
          <w:bCs/>
          <w:iCs/>
        </w:rPr>
        <w:t>number</w:t>
      </w:r>
      <w:r>
        <w:rPr>
          <w:bCs/>
          <w:iCs/>
        </w:rPr>
        <w:t xml:space="preserve">, and only </w:t>
      </w:r>
      <w:r w:rsidR="00CA253C">
        <w:rPr>
          <w:bCs/>
          <w:iCs/>
        </w:rPr>
        <w:t>RV</w:t>
      </w:r>
      <w:r>
        <w:rPr>
          <w:bCs/>
          <w:iCs/>
        </w:rPr>
        <w:t xml:space="preserve">0 and </w:t>
      </w:r>
      <w:r w:rsidR="00CA253C">
        <w:rPr>
          <w:bCs/>
          <w:iCs/>
        </w:rPr>
        <w:t>RV</w:t>
      </w:r>
      <w:r>
        <w:rPr>
          <w:bCs/>
          <w:iCs/>
        </w:rPr>
        <w:t>3 are used when the supported HARQ process number is 32. One benefit of this scheme is that</w:t>
      </w:r>
      <w:r w:rsidR="00CA253C">
        <w:rPr>
          <w:bCs/>
          <w:iCs/>
        </w:rPr>
        <w:t xml:space="preserve"> the soft buffer size per HARQ process is reduced by restricting to RV0 and RV3</w:t>
      </w:r>
      <w:r w:rsidR="002E17B7">
        <w:rPr>
          <w:bCs/>
          <w:iCs/>
        </w:rPr>
        <w:t xml:space="preserve"> at high code rates</w:t>
      </w:r>
      <w:r w:rsidR="00CA253C">
        <w:rPr>
          <w:bCs/>
          <w:iCs/>
        </w:rPr>
        <w:t xml:space="preserve">. Hence, the total soft buffer size over all HARQ processes is not increased even if the number of HARQ processes is increased to 32. </w:t>
      </w:r>
    </w:p>
    <w:p w14:paraId="735539E4" w14:textId="77777777" w:rsidR="009970CC" w:rsidRPr="009970CC" w:rsidRDefault="009970CC" w:rsidP="009970CC">
      <w:pPr>
        <w:jc w:val="both"/>
        <w:rPr>
          <w:bCs/>
          <w:iCs/>
        </w:rPr>
      </w:pPr>
    </w:p>
    <w:p w14:paraId="34F224F1" w14:textId="08F07C82" w:rsidR="004063E9" w:rsidRPr="00CA253C" w:rsidRDefault="009970CC" w:rsidP="00CA253C">
      <w:pPr>
        <w:jc w:val="both"/>
        <w:rPr>
          <w:i/>
        </w:rPr>
      </w:pPr>
      <w:r w:rsidRPr="001C381A">
        <w:rPr>
          <w:b/>
          <w:i/>
          <w:u w:val="single"/>
        </w:rPr>
        <w:t xml:space="preserve">Proposal </w:t>
      </w:r>
      <w:r w:rsidR="00EB0278">
        <w:rPr>
          <w:b/>
          <w:i/>
          <w:u w:val="single"/>
        </w:rPr>
        <w:t>3</w:t>
      </w:r>
      <w:r w:rsidRPr="001C381A">
        <w:rPr>
          <w:b/>
          <w:i/>
          <w:u w:val="single"/>
        </w:rPr>
        <w:t>:</w:t>
      </w:r>
      <w:r>
        <w:rPr>
          <w:i/>
        </w:rPr>
        <w:t xml:space="preserve"> </w:t>
      </w:r>
      <w:r w:rsidRPr="00F62D09">
        <w:rPr>
          <w:i/>
        </w:rPr>
        <w:t xml:space="preserve">The </w:t>
      </w:r>
      <w:r w:rsidR="009C0798">
        <w:rPr>
          <w:i/>
        </w:rPr>
        <w:t xml:space="preserve">HARQ process </w:t>
      </w:r>
      <w:r w:rsidR="001C72C0">
        <w:rPr>
          <w:i/>
        </w:rPr>
        <w:t>number</w:t>
      </w:r>
      <w:r w:rsidR="009C0798">
        <w:rPr>
          <w:i/>
        </w:rPr>
        <w:t xml:space="preserve"> </w:t>
      </w:r>
      <w:r>
        <w:rPr>
          <w:i/>
        </w:rPr>
        <w:t>field in DCI</w:t>
      </w:r>
      <w:r w:rsidR="009C0798">
        <w:rPr>
          <w:i/>
        </w:rPr>
        <w:t xml:space="preserve"> is remained to be 4 bits, and DCI fields are re-interpreted to indicate </w:t>
      </w:r>
      <w:r w:rsidR="00336FF4">
        <w:rPr>
          <w:i/>
        </w:rPr>
        <w:t>more than 16</w:t>
      </w:r>
      <w:r w:rsidR="009C0798">
        <w:rPr>
          <w:i/>
        </w:rPr>
        <w:t xml:space="preserve"> </w:t>
      </w:r>
      <w:r>
        <w:rPr>
          <w:i/>
        </w:rPr>
        <w:t xml:space="preserve">HARQ process </w:t>
      </w:r>
      <w:r w:rsidR="001C72C0">
        <w:rPr>
          <w:i/>
        </w:rPr>
        <w:t>number</w:t>
      </w:r>
      <w:r w:rsidR="009C0798">
        <w:rPr>
          <w:i/>
        </w:rPr>
        <w:t>s</w:t>
      </w:r>
      <w:r>
        <w:rPr>
          <w:i/>
        </w:rPr>
        <w:t>.</w:t>
      </w:r>
      <w:r w:rsidR="00336FF4" w:rsidRPr="00336FF4">
        <w:rPr>
          <w:i/>
        </w:rPr>
        <w:t xml:space="preserve"> </w:t>
      </w:r>
    </w:p>
    <w:p w14:paraId="73552CF0" w14:textId="77777777" w:rsidR="009970CC" w:rsidRDefault="009970CC" w:rsidP="00145FE2">
      <w:pPr>
        <w:rPr>
          <w:rFonts w:eastAsia="SimSun"/>
          <w:b/>
          <w:i/>
          <w:sz w:val="22"/>
          <w:szCs w:val="22"/>
        </w:rPr>
      </w:pPr>
    </w:p>
    <w:p w14:paraId="2896E657" w14:textId="2DF29AD0" w:rsidR="00854A60" w:rsidRPr="00A6576F" w:rsidRDefault="009C5A97" w:rsidP="00FB330B">
      <w:pPr>
        <w:pStyle w:val="Heading1"/>
      </w:pPr>
      <w:r w:rsidRPr="00A6576F">
        <w:t>Conclusion</w:t>
      </w:r>
    </w:p>
    <w:p w14:paraId="1C116919" w14:textId="05A5433D" w:rsidR="009C0798" w:rsidRDefault="005B2938" w:rsidP="009C0798">
      <w:pPr>
        <w:jc w:val="both"/>
      </w:pPr>
      <w:r w:rsidRPr="00B704B6">
        <w:rPr>
          <w:rFonts w:eastAsia="MS Mincho"/>
          <w:lang w:eastAsia="ja-JP"/>
        </w:rPr>
        <w:t xml:space="preserve">In this contribution, we </w:t>
      </w:r>
      <w:r w:rsidR="009C0798">
        <w:rPr>
          <w:szCs w:val="20"/>
        </w:rPr>
        <w:t xml:space="preserve">provided our views on HARQ enhancements for NTN. </w:t>
      </w:r>
      <w:r w:rsidR="009C0798">
        <w:t xml:space="preserve">Our proposals are as follows: </w:t>
      </w:r>
    </w:p>
    <w:p w14:paraId="30113A67" w14:textId="77777777" w:rsidR="00CA253C" w:rsidRDefault="00CA253C" w:rsidP="009C0798">
      <w:pPr>
        <w:jc w:val="both"/>
      </w:pPr>
    </w:p>
    <w:p w14:paraId="6C20965F" w14:textId="77777777" w:rsidR="002D6092" w:rsidRDefault="002D6092" w:rsidP="002D6092">
      <w:pPr>
        <w:jc w:val="both"/>
        <w:rPr>
          <w:i/>
        </w:rPr>
      </w:pPr>
      <w:r w:rsidRPr="001C381A">
        <w:rPr>
          <w:b/>
          <w:i/>
          <w:u w:val="single"/>
        </w:rPr>
        <w:t xml:space="preserve">Proposal </w:t>
      </w:r>
      <w:r>
        <w:rPr>
          <w:b/>
          <w:i/>
          <w:u w:val="single"/>
        </w:rPr>
        <w:t>1</w:t>
      </w:r>
      <w:r w:rsidRPr="001C381A">
        <w:rPr>
          <w:b/>
          <w:i/>
          <w:u w:val="single"/>
        </w:rPr>
        <w:t>:</w:t>
      </w:r>
      <w:r>
        <w:rPr>
          <w:i/>
        </w:rPr>
        <w:t xml:space="preserve"> NTN supports dynamic enabling/disabling of HARQ feedback. The HARQ feedback is disabled if HARQ process number is configured with disabled HARQ feedback or if dynamically indicated by layer-1 signaling.</w:t>
      </w:r>
    </w:p>
    <w:p w14:paraId="56311B75" w14:textId="4C2BB148" w:rsidR="00E32950" w:rsidRDefault="00E32950" w:rsidP="00B704B6">
      <w:pPr>
        <w:jc w:val="both"/>
        <w:rPr>
          <w:rFonts w:eastAsia="MS Mincho"/>
          <w:lang w:eastAsia="ja-JP"/>
        </w:rPr>
      </w:pPr>
    </w:p>
    <w:p w14:paraId="433D07A0" w14:textId="6B7AE968" w:rsidR="009C0798" w:rsidRDefault="00336FF4" w:rsidP="00B704B6">
      <w:pPr>
        <w:jc w:val="both"/>
        <w:rPr>
          <w:i/>
        </w:rPr>
      </w:pPr>
      <w:r w:rsidRPr="001C381A">
        <w:rPr>
          <w:b/>
          <w:i/>
          <w:u w:val="single"/>
        </w:rPr>
        <w:t xml:space="preserve">Proposal </w:t>
      </w:r>
      <w:r>
        <w:rPr>
          <w:b/>
          <w:i/>
          <w:u w:val="single"/>
        </w:rPr>
        <w:t>2</w:t>
      </w:r>
      <w:r w:rsidRPr="001C381A">
        <w:rPr>
          <w:b/>
          <w:i/>
          <w:u w:val="single"/>
        </w:rPr>
        <w:t>:</w:t>
      </w:r>
      <w:r>
        <w:rPr>
          <w:i/>
        </w:rPr>
        <w:t xml:space="preserve"> </w:t>
      </w:r>
      <w:r w:rsidRPr="00336FF4">
        <w:rPr>
          <w:i/>
        </w:rPr>
        <w:t>The maximum number of HARQ processes for NTN is larger than 16, based on UE capability.</w:t>
      </w:r>
    </w:p>
    <w:p w14:paraId="65591B23" w14:textId="77777777" w:rsidR="00336FF4" w:rsidRPr="00336FF4" w:rsidRDefault="00336FF4" w:rsidP="00B704B6">
      <w:pPr>
        <w:jc w:val="both"/>
        <w:rPr>
          <w:i/>
        </w:rPr>
      </w:pPr>
    </w:p>
    <w:p w14:paraId="6B236301" w14:textId="77777777" w:rsidR="00336FF4" w:rsidRPr="00CA253C" w:rsidRDefault="00336FF4" w:rsidP="00336FF4">
      <w:pPr>
        <w:jc w:val="both"/>
        <w:rPr>
          <w:i/>
        </w:rPr>
      </w:pPr>
      <w:r w:rsidRPr="001C381A">
        <w:rPr>
          <w:b/>
          <w:i/>
          <w:u w:val="single"/>
        </w:rPr>
        <w:t xml:space="preserve">Proposal </w:t>
      </w:r>
      <w:r>
        <w:rPr>
          <w:b/>
          <w:i/>
          <w:u w:val="single"/>
        </w:rPr>
        <w:t>3</w:t>
      </w:r>
      <w:r w:rsidRPr="001C381A">
        <w:rPr>
          <w:b/>
          <w:i/>
          <w:u w:val="single"/>
        </w:rPr>
        <w:t>:</w:t>
      </w:r>
      <w:r>
        <w:rPr>
          <w:i/>
        </w:rPr>
        <w:t xml:space="preserve"> </w:t>
      </w:r>
      <w:r w:rsidRPr="00F62D09">
        <w:rPr>
          <w:i/>
        </w:rPr>
        <w:t xml:space="preserve">The </w:t>
      </w:r>
      <w:r>
        <w:rPr>
          <w:i/>
        </w:rPr>
        <w:t>HARQ process number field in DCI is remained to be 4 bits, and DCI fields are re-interpreted to indicate more than 16 HARQ process numbers.</w:t>
      </w:r>
      <w:r w:rsidRPr="00336FF4">
        <w:rPr>
          <w:i/>
        </w:rPr>
        <w:t xml:space="preserve"> </w:t>
      </w:r>
    </w:p>
    <w:p w14:paraId="3BCC4C7E" w14:textId="77777777" w:rsidR="003C28EC" w:rsidRDefault="003C28EC" w:rsidP="000A1967">
      <w:pPr>
        <w:rPr>
          <w:rFonts w:eastAsia="MS Mincho"/>
          <w:sz w:val="22"/>
          <w:szCs w:val="22"/>
          <w:lang w:eastAsia="ja-JP"/>
        </w:rPr>
      </w:pPr>
    </w:p>
    <w:p w14:paraId="2E75F001" w14:textId="77777777" w:rsidR="007E70BB" w:rsidRPr="00A6576F" w:rsidRDefault="005C63AE" w:rsidP="007E70BB">
      <w:pPr>
        <w:pStyle w:val="Heading1"/>
      </w:pPr>
      <w:r w:rsidRPr="00A6576F">
        <w:t>References</w:t>
      </w:r>
    </w:p>
    <w:p w14:paraId="467B8D53" w14:textId="1936517F" w:rsidR="00A6576F" w:rsidRDefault="004063E9" w:rsidP="00416D56">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0" w:name="_Ref30442809"/>
      <w:bookmarkStart w:id="1" w:name="_Ref20471832"/>
      <w:bookmarkStart w:id="2" w:name="_Ref20563970"/>
      <w:r>
        <w:t xml:space="preserve">RP-193234, Solutions for NR to support non-terrestrial networks (NTN), </w:t>
      </w:r>
      <w:proofErr w:type="spellStart"/>
      <w:r>
        <w:t>Sitges</w:t>
      </w:r>
      <w:proofErr w:type="spellEnd"/>
      <w:r>
        <w:t>, Spain, Dec. 2019.</w:t>
      </w:r>
      <w:bookmarkEnd w:id="0"/>
      <w:r>
        <w:t xml:space="preserve"> </w:t>
      </w:r>
      <w:bookmarkEnd w:id="1"/>
      <w:bookmarkEnd w:id="2"/>
    </w:p>
    <w:p w14:paraId="3A6E74E9" w14:textId="2947E295" w:rsidR="00EF4ADF" w:rsidRDefault="00EF4ADF"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3" w:name="_Ref46861923"/>
      <w:bookmarkStart w:id="4" w:name="_Ref30519541"/>
      <w:bookmarkStart w:id="5" w:name="_Ref30499280"/>
      <w:r>
        <w:t>RP-201256, Solutions for NR to support non-terrestrial networks (NTN), Jun. 2020.</w:t>
      </w:r>
      <w:bookmarkEnd w:id="3"/>
      <w:r>
        <w:t xml:space="preserve"> </w:t>
      </w:r>
    </w:p>
    <w:p w14:paraId="6A084FB6" w14:textId="25C6105D" w:rsidR="009C0798"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46861948"/>
      <w:r>
        <w:t>3GPP TR 38.821, Solution for NR to support non terrestrial networks (NTN), v. 16.2.0, Dec. 2019.</w:t>
      </w:r>
      <w:bookmarkEnd w:id="4"/>
      <w:bookmarkEnd w:id="6"/>
    </w:p>
    <w:p w14:paraId="6B38AB77" w14:textId="119B35F9" w:rsidR="009970CC" w:rsidRPr="009970CC" w:rsidRDefault="009970CC" w:rsidP="009970CC">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30520240"/>
      <w:r w:rsidRPr="009970CC">
        <w:t>Chairman’s notes, RAN</w:t>
      </w:r>
      <w:r>
        <w:t xml:space="preserve">2 </w:t>
      </w:r>
      <w:r w:rsidRPr="009970CC">
        <w:t>#</w:t>
      </w:r>
      <w:r>
        <w:t>107</w:t>
      </w:r>
      <w:r w:rsidRPr="009970CC">
        <w:t xml:space="preserve">, </w:t>
      </w:r>
      <w:r>
        <w:t>Prague</w:t>
      </w:r>
      <w:r w:rsidRPr="009970CC">
        <w:t xml:space="preserve">, </w:t>
      </w:r>
      <w:r>
        <w:t>Czech</w:t>
      </w:r>
      <w:r w:rsidRPr="009970CC">
        <w:t xml:space="preserve">, </w:t>
      </w:r>
      <w:r>
        <w:t>Aug.</w:t>
      </w:r>
      <w:r w:rsidRPr="009970CC">
        <w:t xml:space="preserve"> 2019.</w:t>
      </w:r>
      <w:bookmarkEnd w:id="5"/>
      <w:bookmarkEnd w:id="7"/>
      <w:r w:rsidRPr="009970CC">
        <w:t xml:space="preserve"> </w:t>
      </w:r>
    </w:p>
    <w:p w14:paraId="53E13606" w14:textId="39262375" w:rsidR="009970CC" w:rsidRDefault="009C0798" w:rsidP="009C0798">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8" w:name="_Ref30443551"/>
      <w:r>
        <w:t xml:space="preserve">3GPP </w:t>
      </w:r>
      <w:r w:rsidRPr="004063E9">
        <w:t>TR 38.811, Study on New Radio (NR) to support non terrestrial networks”,</w:t>
      </w:r>
      <w:r>
        <w:t xml:space="preserve"> v.15.2.0, Sept. 2019.</w:t>
      </w:r>
      <w:bookmarkEnd w:id="8"/>
      <w:r>
        <w:t xml:space="preserve">  </w:t>
      </w:r>
    </w:p>
    <w:sectPr w:rsidR="009970CC" w:rsidSect="00827761">
      <w:footerReference w:type="default" r:id="rId8"/>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06B986" w14:textId="77777777" w:rsidR="005A703E" w:rsidRDefault="005A703E">
      <w:r>
        <w:separator/>
      </w:r>
    </w:p>
  </w:endnote>
  <w:endnote w:type="continuationSeparator" w:id="0">
    <w:p w14:paraId="4FFBE0F3" w14:textId="77777777" w:rsidR="005A703E" w:rsidRDefault="005A703E">
      <w:r>
        <w:continuationSeparator/>
      </w:r>
    </w:p>
  </w:endnote>
  <w:endnote w:type="continuationNotice" w:id="1">
    <w:p w14:paraId="2F28EDF1" w14:textId="77777777" w:rsidR="005A703E" w:rsidRDefault="005A70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D351A0" w14:textId="77777777" w:rsidR="005A703E" w:rsidRDefault="005A703E">
      <w:r>
        <w:separator/>
      </w:r>
    </w:p>
  </w:footnote>
  <w:footnote w:type="continuationSeparator" w:id="0">
    <w:p w14:paraId="7B742E3B" w14:textId="77777777" w:rsidR="005A703E" w:rsidRDefault="005A703E">
      <w:r>
        <w:continuationSeparator/>
      </w:r>
    </w:p>
  </w:footnote>
  <w:footnote w:type="continuationNotice" w:id="1">
    <w:p w14:paraId="33F35192" w14:textId="77777777" w:rsidR="005A703E" w:rsidRDefault="005A703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0"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3"/>
  </w:num>
  <w:num w:numId="3">
    <w:abstractNumId w:val="9"/>
  </w:num>
  <w:num w:numId="4">
    <w:abstractNumId w:val="10"/>
  </w:num>
  <w:num w:numId="5">
    <w:abstractNumId w:val="6"/>
  </w:num>
  <w:num w:numId="6">
    <w:abstractNumId w:val="12"/>
  </w:num>
  <w:num w:numId="7">
    <w:abstractNumId w:val="17"/>
  </w:num>
  <w:num w:numId="8">
    <w:abstractNumId w:val="7"/>
  </w:num>
  <w:num w:numId="9">
    <w:abstractNumId w:val="14"/>
  </w:num>
  <w:num w:numId="10">
    <w:abstractNumId w:val="0"/>
  </w:num>
  <w:num w:numId="11">
    <w:abstractNumId w:val="19"/>
  </w:num>
  <w:num w:numId="12">
    <w:abstractNumId w:val="2"/>
  </w:num>
  <w:num w:numId="13">
    <w:abstractNumId w:val="16"/>
  </w:num>
  <w:num w:numId="14">
    <w:abstractNumId w:val="11"/>
  </w:num>
  <w:num w:numId="15">
    <w:abstractNumId w:val="20"/>
  </w:num>
  <w:num w:numId="16">
    <w:abstractNumId w:val="21"/>
  </w:num>
  <w:num w:numId="17">
    <w:abstractNumId w:val="5"/>
  </w:num>
  <w:num w:numId="18">
    <w:abstractNumId w:val="18"/>
  </w:num>
  <w:num w:numId="19">
    <w:abstractNumId w:val="8"/>
  </w:num>
  <w:num w:numId="20">
    <w:abstractNumId w:val="4"/>
  </w:num>
  <w:num w:numId="21">
    <w:abstractNumId w:val="15"/>
  </w:num>
  <w:num w:numId="22">
    <w:abstractNumId w:val="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B6B"/>
    <w:rsid w:val="00130D0E"/>
    <w:rsid w:val="00131A54"/>
    <w:rsid w:val="00131E55"/>
    <w:rsid w:val="0013216D"/>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87"/>
    <w:rsid w:val="001A2564"/>
    <w:rsid w:val="001A2707"/>
    <w:rsid w:val="001A279E"/>
    <w:rsid w:val="001A3324"/>
    <w:rsid w:val="001A33C5"/>
    <w:rsid w:val="001A464A"/>
    <w:rsid w:val="001A48E8"/>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CA5"/>
    <w:rsid w:val="002B73E3"/>
    <w:rsid w:val="002B7E95"/>
    <w:rsid w:val="002C02EA"/>
    <w:rsid w:val="002C056C"/>
    <w:rsid w:val="002C087A"/>
    <w:rsid w:val="002C0960"/>
    <w:rsid w:val="002C1AAA"/>
    <w:rsid w:val="002C2156"/>
    <w:rsid w:val="002C2322"/>
    <w:rsid w:val="002C2B77"/>
    <w:rsid w:val="002C358A"/>
    <w:rsid w:val="002C3947"/>
    <w:rsid w:val="002C3A69"/>
    <w:rsid w:val="002C3C7A"/>
    <w:rsid w:val="002C3D9E"/>
    <w:rsid w:val="002C41E6"/>
    <w:rsid w:val="002C476C"/>
    <w:rsid w:val="002C50A5"/>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87"/>
    <w:rsid w:val="003158EF"/>
    <w:rsid w:val="00315C6E"/>
    <w:rsid w:val="0031632F"/>
    <w:rsid w:val="00317197"/>
    <w:rsid w:val="003177EB"/>
    <w:rsid w:val="00317EEF"/>
    <w:rsid w:val="003203ED"/>
    <w:rsid w:val="003208B0"/>
    <w:rsid w:val="00320E22"/>
    <w:rsid w:val="003212DB"/>
    <w:rsid w:val="00322154"/>
    <w:rsid w:val="003222AB"/>
    <w:rsid w:val="00322C9F"/>
    <w:rsid w:val="00323ACB"/>
    <w:rsid w:val="00323EED"/>
    <w:rsid w:val="00324402"/>
    <w:rsid w:val="0032487D"/>
    <w:rsid w:val="003249E4"/>
    <w:rsid w:val="00324D23"/>
    <w:rsid w:val="0032515B"/>
    <w:rsid w:val="003251B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4100"/>
    <w:rsid w:val="003A449F"/>
    <w:rsid w:val="003A45A1"/>
    <w:rsid w:val="003A52F5"/>
    <w:rsid w:val="003A5B0A"/>
    <w:rsid w:val="003A6BAC"/>
    <w:rsid w:val="003A6CFA"/>
    <w:rsid w:val="003A71F2"/>
    <w:rsid w:val="003A723A"/>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1475"/>
    <w:rsid w:val="004414EF"/>
    <w:rsid w:val="004418DE"/>
    <w:rsid w:val="00441A92"/>
    <w:rsid w:val="004424BC"/>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F3E"/>
    <w:rsid w:val="00582809"/>
    <w:rsid w:val="00582E08"/>
    <w:rsid w:val="00582E97"/>
    <w:rsid w:val="00583C22"/>
    <w:rsid w:val="00583C62"/>
    <w:rsid w:val="00584529"/>
    <w:rsid w:val="00584668"/>
    <w:rsid w:val="00585462"/>
    <w:rsid w:val="00586FEE"/>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522"/>
    <w:rsid w:val="006D0A7E"/>
    <w:rsid w:val="006D0B1B"/>
    <w:rsid w:val="006D0B9C"/>
    <w:rsid w:val="006D1806"/>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A6D"/>
    <w:rsid w:val="00764EBC"/>
    <w:rsid w:val="00764FBD"/>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5D4"/>
    <w:rsid w:val="00787CEA"/>
    <w:rsid w:val="0079005B"/>
    <w:rsid w:val="007903B3"/>
    <w:rsid w:val="00790AAA"/>
    <w:rsid w:val="00790B0C"/>
    <w:rsid w:val="00790E4F"/>
    <w:rsid w:val="00791088"/>
    <w:rsid w:val="00791950"/>
    <w:rsid w:val="00792412"/>
    <w:rsid w:val="007925EA"/>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6A86"/>
    <w:rsid w:val="008677FD"/>
    <w:rsid w:val="00867F7D"/>
    <w:rsid w:val="00867F91"/>
    <w:rsid w:val="00870579"/>
    <w:rsid w:val="008706D4"/>
    <w:rsid w:val="00870997"/>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BF"/>
    <w:rsid w:val="00880622"/>
    <w:rsid w:val="00880810"/>
    <w:rsid w:val="00881625"/>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B44"/>
    <w:rsid w:val="00996D62"/>
    <w:rsid w:val="00996ED7"/>
    <w:rsid w:val="009970CC"/>
    <w:rsid w:val="009970DD"/>
    <w:rsid w:val="009977B1"/>
    <w:rsid w:val="00997ADB"/>
    <w:rsid w:val="00997BF9"/>
    <w:rsid w:val="009A0442"/>
    <w:rsid w:val="009A0927"/>
    <w:rsid w:val="009A0FBA"/>
    <w:rsid w:val="009A13E6"/>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F1A"/>
    <w:rsid w:val="00BD619F"/>
    <w:rsid w:val="00BD721C"/>
    <w:rsid w:val="00BD7A8B"/>
    <w:rsid w:val="00BD7F16"/>
    <w:rsid w:val="00BE0841"/>
    <w:rsid w:val="00BE0B97"/>
    <w:rsid w:val="00BE0BF1"/>
    <w:rsid w:val="00BE1234"/>
    <w:rsid w:val="00BE191B"/>
    <w:rsid w:val="00BE1E63"/>
    <w:rsid w:val="00BE1FD4"/>
    <w:rsid w:val="00BE2FA6"/>
    <w:rsid w:val="00BE333F"/>
    <w:rsid w:val="00BE38DC"/>
    <w:rsid w:val="00BE3DB9"/>
    <w:rsid w:val="00BE45B3"/>
    <w:rsid w:val="00BE4818"/>
    <w:rsid w:val="00BE5A09"/>
    <w:rsid w:val="00BE5A2F"/>
    <w:rsid w:val="00BE5EAE"/>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5706"/>
    <w:rsid w:val="00C05E8E"/>
    <w:rsid w:val="00C06082"/>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D0C"/>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51A"/>
    <w:rsid w:val="00D77B1D"/>
    <w:rsid w:val="00D8021F"/>
    <w:rsid w:val="00D80383"/>
    <w:rsid w:val="00D80ADB"/>
    <w:rsid w:val="00D80B3E"/>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D0158"/>
    <w:rsid w:val="00ED01F1"/>
    <w:rsid w:val="00ED1006"/>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72CB"/>
    <w:rsid w:val="00F676FE"/>
    <w:rsid w:val="00F678AD"/>
    <w:rsid w:val="00F67B02"/>
    <w:rsid w:val="00F67DCB"/>
    <w:rsid w:val="00F67F53"/>
    <w:rsid w:val="00F703BE"/>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3</Pages>
  <Words>987</Words>
  <Characters>5044</Characters>
  <Application>Microsoft Office Word</Application>
  <DocSecurity>0</DocSecurity>
  <Lines>114</Lines>
  <Paragraphs>67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5964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2020-08-07T19:41:00Z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